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ageBreakBefore w:val="0"/>
        <w:jc w:val="center"/>
        <w:rPr/>
      </w:pPr>
      <w:r w:rsidDel="00000000" w:rsidR="00000000" w:rsidRPr="00000000">
        <w:rPr/>
        <w:drawing>
          <wp:inline distB="0" distT="0" distL="114300" distR="114300">
            <wp:extent cx="2428875" cy="390525"/>
            <wp:effectExtent b="0" l="0" r="0" t="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428875" cy="3905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jc w:val="center"/>
        <w:rPr/>
      </w:pPr>
      <w:r w:rsidDel="00000000" w:rsidR="00000000" w:rsidRPr="00000000">
        <w:rPr>
          <w:rFonts w:ascii="Arial" w:cs="Arial" w:eastAsia="Arial" w:hAnsi="Arial"/>
          <w:rtl w:val="0"/>
        </w:rPr>
        <w:t xml:space="preserve">Department of Education</w:t>
      </w:r>
      <w:r w:rsidDel="00000000" w:rsidR="00000000" w:rsidRPr="00000000">
        <w:rPr>
          <w:rtl w:val="0"/>
        </w:rPr>
      </w:r>
    </w:p>
    <w:p w:rsidR="00000000" w:rsidDel="00000000" w:rsidP="00000000" w:rsidRDefault="00000000" w:rsidRPr="00000000" w14:paraId="00000003">
      <w:pPr>
        <w:pStyle w:val="Heading3"/>
        <w:jc w:val="center"/>
        <w:rPr/>
      </w:pPr>
      <w:bookmarkStart w:colFirst="0" w:colLast="0" w:name="_heading=h.gjdgxs" w:id="0"/>
      <w:bookmarkEnd w:id="0"/>
      <w:r w:rsidDel="00000000" w:rsidR="00000000" w:rsidRPr="00000000">
        <w:rPr>
          <w:rtl w:val="0"/>
        </w:rPr>
        <w:t xml:space="preserve">PGCE Maths Mentor Meeting </w:t>
      </w:r>
    </w:p>
    <w:p w:rsidR="00000000" w:rsidDel="00000000" w:rsidP="00000000" w:rsidRDefault="00000000" w:rsidRPr="00000000" w14:paraId="00000004">
      <w:pPr>
        <w:rPr>
          <w:rFonts w:ascii="Arial" w:cs="Arial" w:eastAsia="Arial" w:hAnsi="Arial"/>
        </w:rPr>
      </w:pPr>
      <w:r w:rsidDel="00000000" w:rsidR="00000000" w:rsidRPr="00000000">
        <w:rPr>
          <w:rFonts w:ascii="Arial" w:cs="Arial" w:eastAsia="Arial" w:hAnsi="Arial"/>
          <w:rtl w:val="0"/>
        </w:rPr>
        <w:t xml:space="preserve">Wednesday 28th June</w:t>
      </w:r>
    </w:p>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rtl w:val="0"/>
        </w:rPr>
        <w:t xml:space="preserve">SLB/102 (Spring Lane Building)</w:t>
      </w:r>
    </w:p>
    <w:p w:rsidR="00000000" w:rsidDel="00000000" w:rsidP="00000000" w:rsidRDefault="00000000" w:rsidRPr="00000000" w14:paraId="00000006">
      <w:pPr>
        <w:rPr>
          <w:rFonts w:ascii="Arial" w:cs="Arial" w:eastAsia="Arial" w:hAnsi="Arial"/>
        </w:rPr>
      </w:pPr>
      <w:r w:rsidDel="00000000" w:rsidR="00000000" w:rsidRPr="00000000">
        <w:rPr>
          <w:rFonts w:ascii="Arial" w:cs="Arial" w:eastAsia="Arial" w:hAnsi="Arial"/>
          <w:rtl w:val="0"/>
        </w:rPr>
        <w:t xml:space="preserve">Start time: 14:00</w:t>
      </w:r>
    </w:p>
    <w:p w:rsidR="00000000" w:rsidDel="00000000" w:rsidP="00000000" w:rsidRDefault="00000000" w:rsidRPr="00000000" w14:paraId="00000007">
      <w:pPr>
        <w:pStyle w:val="Heading3"/>
        <w:jc w:val="center"/>
        <w:rPr/>
      </w:pPr>
      <w:bookmarkStart w:colFirst="0" w:colLast="0" w:name="_heading=h.30j0zll" w:id="1"/>
      <w:bookmarkEnd w:id="1"/>
      <w:r w:rsidDel="00000000" w:rsidR="00000000" w:rsidRPr="00000000">
        <w:rPr>
          <w:rtl w:val="0"/>
        </w:rPr>
        <w:t xml:space="preserve">AGENDA</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ind w:left="349" w:firstLine="0"/>
        <w:rPr/>
      </w:pPr>
      <w:r w:rsidDel="00000000" w:rsidR="00000000" w:rsidRPr="00000000">
        <w:rPr>
          <w:rtl w:val="0"/>
        </w:rPr>
      </w:r>
    </w:p>
    <w:p w:rsidR="00000000" w:rsidDel="00000000" w:rsidP="00000000" w:rsidRDefault="00000000" w:rsidRPr="00000000" w14:paraId="0000000A">
      <w:pPr>
        <w:numPr>
          <w:ilvl w:val="0"/>
          <w:numId w:val="2"/>
        </w:numPr>
        <w:spacing w:line="480" w:lineRule="auto"/>
        <w:ind w:left="714" w:hanging="357"/>
        <w:rPr>
          <w:rFonts w:ascii="Arial" w:cs="Arial" w:eastAsia="Arial" w:hAnsi="Arial"/>
        </w:rPr>
      </w:pPr>
      <w:r w:rsidDel="00000000" w:rsidR="00000000" w:rsidRPr="00000000">
        <w:rPr>
          <w:rFonts w:ascii="Arial" w:cs="Arial" w:eastAsia="Arial" w:hAnsi="Arial"/>
          <w:rtl w:val="0"/>
        </w:rPr>
        <w:t xml:space="preserve">Checkpoint welcome task, apologies and introductions </w:t>
      </w:r>
    </w:p>
    <w:p w:rsidR="00000000" w:rsidDel="00000000" w:rsidP="00000000" w:rsidRDefault="00000000" w:rsidRPr="00000000" w14:paraId="0000000B">
      <w:pPr>
        <w:spacing w:line="276" w:lineRule="auto"/>
        <w:ind w:left="729" w:firstLine="0"/>
        <w:rPr>
          <w:rFonts w:ascii="Arial" w:cs="Arial" w:eastAsia="Arial" w:hAnsi="Arial"/>
        </w:rPr>
      </w:pPr>
      <w:r w:rsidDel="00000000" w:rsidR="00000000" w:rsidRPr="00000000">
        <w:rPr>
          <w:rFonts w:ascii="Arial" w:cs="Arial" w:eastAsia="Arial" w:hAnsi="Arial"/>
          <w:rtl w:val="0"/>
        </w:rPr>
        <w:t xml:space="preserve">Present: Helen Granger (UoY), Paula Kelly (Fulford School), Mike Dennett (Queen Ethelburga’s), Dan Gibson (All Saints), Catherine Wilson (Joseph Rowntree), Hannah Nicholson (Outwood Freeston)</w:t>
      </w:r>
    </w:p>
    <w:p w:rsidR="00000000" w:rsidDel="00000000" w:rsidP="00000000" w:rsidRDefault="00000000" w:rsidRPr="00000000" w14:paraId="0000000C">
      <w:pPr>
        <w:spacing w:line="276" w:lineRule="auto"/>
        <w:ind w:left="729" w:firstLine="0"/>
        <w:rPr>
          <w:rFonts w:ascii="Arial" w:cs="Arial" w:eastAsia="Arial" w:hAnsi="Arial"/>
        </w:rPr>
      </w:pPr>
      <w:r w:rsidDel="00000000" w:rsidR="00000000" w:rsidRPr="00000000">
        <w:rPr>
          <w:rFonts w:ascii="Arial" w:cs="Arial" w:eastAsia="Arial" w:hAnsi="Arial"/>
          <w:rtl w:val="0"/>
        </w:rPr>
        <w:t xml:space="preserve">Apols: Jason Choi, Karen Mcdonald</w:t>
      </w:r>
    </w:p>
    <w:p w:rsidR="00000000" w:rsidDel="00000000" w:rsidP="00000000" w:rsidRDefault="00000000" w:rsidRPr="00000000" w14:paraId="0000000D">
      <w:pPr>
        <w:pStyle w:val="Heading3"/>
        <w:rPr>
          <w:rFonts w:ascii="Arial" w:cs="Arial" w:eastAsia="Arial" w:hAnsi="Arial"/>
        </w:rPr>
      </w:pPr>
      <w:bookmarkStart w:colFirst="0" w:colLast="0" w:name="_heading=h.1fob9te" w:id="2"/>
      <w:bookmarkEnd w:id="2"/>
      <w:r w:rsidDel="00000000" w:rsidR="00000000" w:rsidRPr="00000000">
        <w:rPr>
          <w:rFonts w:ascii="Arial" w:cs="Arial" w:eastAsia="Arial" w:hAnsi="Arial"/>
          <w:rtl w:val="0"/>
        </w:rPr>
        <w:t xml:space="preserve">Review Section</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numPr>
          <w:ilvl w:val="0"/>
          <w:numId w:val="2"/>
        </w:numPr>
        <w:spacing w:line="480" w:lineRule="auto"/>
        <w:ind w:left="714" w:hanging="357"/>
        <w:rPr>
          <w:rFonts w:ascii="Arial" w:cs="Arial" w:eastAsia="Arial" w:hAnsi="Arial"/>
        </w:rPr>
      </w:pPr>
      <w:r w:rsidDel="00000000" w:rsidR="00000000" w:rsidRPr="00000000">
        <w:rPr>
          <w:rFonts w:ascii="Arial" w:cs="Arial" w:eastAsia="Arial" w:hAnsi="Arial"/>
          <w:rtl w:val="0"/>
        </w:rPr>
        <w:t xml:space="preserve">Review of the year</w:t>
      </w:r>
    </w:p>
    <w:p w:rsidR="00000000" w:rsidDel="00000000" w:rsidP="00000000" w:rsidRDefault="00000000" w:rsidRPr="00000000" w14:paraId="00000010">
      <w:pPr>
        <w:numPr>
          <w:ilvl w:val="0"/>
          <w:numId w:val="3"/>
        </w:numPr>
        <w:spacing w:line="276" w:lineRule="auto"/>
        <w:ind w:left="1440" w:hanging="360"/>
        <w:rPr>
          <w:rFonts w:ascii="Arial" w:cs="Arial" w:eastAsia="Arial" w:hAnsi="Arial"/>
        </w:rPr>
      </w:pPr>
      <w:r w:rsidDel="00000000" w:rsidR="00000000" w:rsidRPr="00000000">
        <w:rPr>
          <w:rFonts w:ascii="Arial" w:cs="Arial" w:eastAsia="Arial" w:hAnsi="Arial"/>
          <w:rtl w:val="0"/>
        </w:rPr>
        <w:t xml:space="preserve">HG reviewed the outcomes for this year’s cohort</w:t>
      </w:r>
    </w:p>
    <w:p w:rsidR="00000000" w:rsidDel="00000000" w:rsidP="00000000" w:rsidRDefault="00000000" w:rsidRPr="00000000" w14:paraId="00000011">
      <w:pPr>
        <w:spacing w:line="276" w:lineRule="auto"/>
        <w:ind w:left="1440" w:firstLine="0"/>
        <w:rPr>
          <w:rFonts w:ascii="Arial" w:cs="Arial" w:eastAsia="Arial" w:hAnsi="Arial"/>
        </w:rPr>
      </w:pPr>
      <w:r w:rsidDel="00000000" w:rsidR="00000000" w:rsidRPr="00000000">
        <w:rPr>
          <w:rFonts w:ascii="Arial" w:cs="Arial" w:eastAsia="Arial" w:hAnsi="Arial"/>
          <w:rtl w:val="0"/>
        </w:rPr>
        <w:t xml:space="preserve">8 registered, 1 withdrew, 1 failed, 6 gained QTS, 4 secured posts</w:t>
      </w:r>
    </w:p>
    <w:p w:rsidR="00000000" w:rsidDel="00000000" w:rsidP="00000000" w:rsidRDefault="00000000" w:rsidRPr="00000000" w14:paraId="00000012">
      <w:pPr>
        <w:numPr>
          <w:ilvl w:val="0"/>
          <w:numId w:val="3"/>
        </w:numPr>
        <w:spacing w:line="276" w:lineRule="auto"/>
        <w:ind w:left="1440" w:hanging="360"/>
        <w:rPr>
          <w:rFonts w:ascii="Arial" w:cs="Arial" w:eastAsia="Arial" w:hAnsi="Arial"/>
        </w:rPr>
      </w:pPr>
      <w:r w:rsidDel="00000000" w:rsidR="00000000" w:rsidRPr="00000000">
        <w:rPr>
          <w:rFonts w:ascii="Arial" w:cs="Arial" w:eastAsia="Arial" w:hAnsi="Arial"/>
          <w:rtl w:val="0"/>
        </w:rPr>
        <w:t xml:space="preserve">HG shared reflections on placement visits</w:t>
      </w:r>
    </w:p>
    <w:p w:rsidR="00000000" w:rsidDel="00000000" w:rsidP="00000000" w:rsidRDefault="00000000" w:rsidRPr="00000000" w14:paraId="00000013">
      <w:pPr>
        <w:numPr>
          <w:ilvl w:val="0"/>
          <w:numId w:val="3"/>
        </w:numPr>
        <w:spacing w:line="276" w:lineRule="auto"/>
        <w:ind w:left="1440" w:hanging="360"/>
        <w:rPr>
          <w:rFonts w:ascii="Arial" w:cs="Arial" w:eastAsia="Arial" w:hAnsi="Arial"/>
        </w:rPr>
      </w:pPr>
      <w:r w:rsidDel="00000000" w:rsidR="00000000" w:rsidRPr="00000000">
        <w:rPr>
          <w:rFonts w:ascii="Arial" w:cs="Arial" w:eastAsia="Arial" w:hAnsi="Arial"/>
          <w:rtl w:val="0"/>
        </w:rPr>
        <w:t xml:space="preserve">The group reviewed the year’s </w:t>
      </w:r>
      <w:hyperlink r:id="rId8">
        <w:r w:rsidDel="00000000" w:rsidR="00000000" w:rsidRPr="00000000">
          <w:rPr>
            <w:rFonts w:ascii="Arial" w:cs="Arial" w:eastAsia="Arial" w:hAnsi="Arial"/>
            <w:color w:val="1155cc"/>
            <w:u w:val="single"/>
            <w:rtl w:val="0"/>
          </w:rPr>
          <w:t xml:space="preserve">action plan</w:t>
        </w:r>
      </w:hyperlink>
      <w:r w:rsidDel="00000000" w:rsidR="00000000" w:rsidRPr="00000000">
        <w:rPr>
          <w:rFonts w:ascii="Arial" w:cs="Arial" w:eastAsia="Arial" w:hAnsi="Arial"/>
          <w:rtl w:val="0"/>
        </w:rPr>
        <w:t xml:space="preserve"> </w:t>
      </w:r>
    </w:p>
    <w:p w:rsidR="00000000" w:rsidDel="00000000" w:rsidP="00000000" w:rsidRDefault="00000000" w:rsidRPr="00000000" w14:paraId="00000014">
      <w:pPr>
        <w:spacing w:line="276"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15">
      <w:pPr>
        <w:spacing w:line="276" w:lineRule="auto"/>
        <w:ind w:left="0" w:firstLine="0"/>
        <w:rPr>
          <w:rFonts w:ascii="Arial" w:cs="Arial" w:eastAsia="Arial" w:hAnsi="Arial"/>
        </w:rPr>
      </w:pPr>
      <w:r w:rsidDel="00000000" w:rsidR="00000000" w:rsidRPr="00000000">
        <w:rPr>
          <w:rFonts w:ascii="Arial" w:cs="Arial" w:eastAsia="Arial" w:hAnsi="Arial"/>
          <w:rtl w:val="0"/>
        </w:rPr>
        <w:t xml:space="preserve">How to help mentors?</w:t>
      </w:r>
    </w:p>
    <w:p w:rsidR="00000000" w:rsidDel="00000000" w:rsidP="00000000" w:rsidRDefault="00000000" w:rsidRPr="00000000" w14:paraId="00000016">
      <w:pPr>
        <w:spacing w:line="276" w:lineRule="auto"/>
        <w:ind w:lef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We talked about deterioration of behaviour across schools. Please do step  in when a trainee needs support with behaviour. Please do reinforce the need for clear use of the school behaviour policy (even if this is something you rarely need to make use of yourself).</w:t>
      </w:r>
    </w:p>
    <w:p w:rsidR="00000000" w:rsidDel="00000000" w:rsidP="00000000" w:rsidRDefault="00000000" w:rsidRPr="00000000" w14:paraId="00000017">
      <w:pPr>
        <w:spacing w:line="276" w:lineRule="auto"/>
        <w:ind w:left="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8">
      <w:pPr>
        <w:spacing w:line="276" w:lineRule="auto"/>
        <w:ind w:lef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Please consider using host teachers who exemplify whole school policies and exemplary teaching rather than more renegade colleagues who do not follow departmental policy</w:t>
      </w:r>
    </w:p>
    <w:p w:rsidR="00000000" w:rsidDel="00000000" w:rsidP="00000000" w:rsidRDefault="00000000" w:rsidRPr="00000000" w14:paraId="00000019">
      <w:pPr>
        <w:spacing w:line="276" w:lineRule="auto"/>
        <w:ind w:left="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A">
      <w:pPr>
        <w:spacing w:line="276" w:lineRule="auto"/>
        <w:ind w:lef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Don’t be afraid to explicitly scaffold how to teach particular topics, particularly as even at the end of a placement they may well be teaching a topic for the first time.</w:t>
      </w:r>
    </w:p>
    <w:p w:rsidR="00000000" w:rsidDel="00000000" w:rsidP="00000000" w:rsidRDefault="00000000" w:rsidRPr="00000000" w14:paraId="0000001B">
      <w:pPr>
        <w:spacing w:line="276" w:lineRule="auto"/>
        <w:ind w:left="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C">
      <w:pPr>
        <w:spacing w:line="276" w:lineRule="auto"/>
        <w:ind w:lef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Professional standards of behaviour (e.g. lateness) have slipped with our trainees. Please be ready to reinforce the standards of professional behaviour that we would expect e.g. signing out, attendance, staying for the entirety of the school day, making use of department areas to play a full part of the department, standards of presentation e.g wearing ties, not making appointments during the school day for deliveries or avoidable medical appointments)</w:t>
      </w:r>
    </w:p>
    <w:p w:rsidR="00000000" w:rsidDel="00000000" w:rsidP="00000000" w:rsidRDefault="00000000" w:rsidRPr="00000000" w14:paraId="0000001D">
      <w:pPr>
        <w:spacing w:line="276" w:lineRule="auto"/>
        <w:ind w:left="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E">
      <w:pPr>
        <w:spacing w:line="276" w:lineRule="auto"/>
        <w:ind w:lef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Pre-course advice circulated to include clear expectations of professional dress.</w:t>
      </w:r>
    </w:p>
    <w:p w:rsidR="00000000" w:rsidDel="00000000" w:rsidP="00000000" w:rsidRDefault="00000000" w:rsidRPr="00000000" w14:paraId="0000001F">
      <w:pPr>
        <w:spacing w:line="276" w:lineRule="auto"/>
        <w:ind w:left="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0">
      <w:pPr>
        <w:spacing w:line="276" w:lineRule="auto"/>
        <w:ind w:lef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With regards to using departmental resources and Powerpoints please reinforce with trainees the need to adapt these carefully. We’ll look at some prompt questions later in the session to help with this. </w:t>
      </w:r>
    </w:p>
    <w:p w:rsidR="00000000" w:rsidDel="00000000" w:rsidP="00000000" w:rsidRDefault="00000000" w:rsidRPr="00000000" w14:paraId="00000021">
      <w:pPr>
        <w:spacing w:line="276" w:lineRule="auto"/>
        <w:ind w:left="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2">
      <w:pPr>
        <w:spacing w:line="276" w:lineRule="auto"/>
        <w:ind w:lef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Similarly use of AI could be used carefully and still needs a sense check from trainees.</w:t>
      </w:r>
    </w:p>
    <w:p w:rsidR="00000000" w:rsidDel="00000000" w:rsidP="00000000" w:rsidRDefault="00000000" w:rsidRPr="00000000" w14:paraId="00000023">
      <w:pPr>
        <w:spacing w:line="276" w:lineRule="auto"/>
        <w:ind w:left="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4">
      <w:pPr>
        <w:spacing w:line="276" w:lineRule="auto"/>
        <w:ind w:lef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Presentation of work: poorer standards of presentation may be aided by folding pages vertically in books. In September we’ll look at a session to structure how trainees can support students with the presentation of their work.</w:t>
      </w:r>
    </w:p>
    <w:p w:rsidR="00000000" w:rsidDel="00000000" w:rsidP="00000000" w:rsidRDefault="00000000" w:rsidRPr="00000000" w14:paraId="00000025">
      <w:pPr>
        <w:spacing w:line="276" w:lineRule="auto"/>
        <w:ind w:left="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6">
      <w:pPr>
        <w:spacing w:line="276" w:lineRule="auto"/>
        <w:ind w:lef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We need to establish a clearer line about less than 48 hours notice for lesson plans given to host teachers.We’ll establish that not doing this could result in lessons being removed from you and this will be communicated to your tutor. We also need to clarify that it’s not appropriate to send emails outside of working hours or expect a response from these. </w:t>
      </w:r>
    </w:p>
    <w:p w:rsidR="00000000" w:rsidDel="00000000" w:rsidP="00000000" w:rsidRDefault="00000000" w:rsidRPr="00000000" w14:paraId="00000027">
      <w:pPr>
        <w:spacing w:line="276" w:lineRule="auto"/>
        <w:ind w:left="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8">
      <w:pPr>
        <w:spacing w:line="276" w:lineRule="auto"/>
        <w:ind w:lef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September sessions to look at Year 6 PoS, SATs for both Maths and English (to see where students may struggle with written questions). Could we also share some examples of year 6 numeracy work (PK to ask feeder primaries / photograph on visit to St Oswalds in July)</w:t>
      </w:r>
    </w:p>
    <w:p w:rsidR="00000000" w:rsidDel="00000000" w:rsidP="00000000" w:rsidRDefault="00000000" w:rsidRPr="00000000" w14:paraId="00000029">
      <w:pPr>
        <w:spacing w:line="276" w:lineRule="auto"/>
        <w:ind w:left="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A">
      <w:pPr>
        <w:spacing w:line="276" w:lineRule="auto"/>
        <w:ind w:lef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Reinforce the need to maintain observations, even as teaching begins as this will be more informative once teaching has begun</w:t>
      </w:r>
    </w:p>
    <w:p w:rsidR="00000000" w:rsidDel="00000000" w:rsidP="00000000" w:rsidRDefault="00000000" w:rsidRPr="00000000" w14:paraId="0000002B">
      <w:pPr>
        <w:spacing w:line="276" w:lineRule="auto"/>
        <w:ind w:left="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C">
      <w:pPr>
        <w:spacing w:line="276" w:lineRule="auto"/>
        <w:ind w:lef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Useful to have notices emails to see what trainees are doing and inform their conversations.</w:t>
      </w:r>
    </w:p>
    <w:p w:rsidR="00000000" w:rsidDel="00000000" w:rsidP="00000000" w:rsidRDefault="00000000" w:rsidRPr="00000000" w14:paraId="0000002D">
      <w:pPr>
        <w:spacing w:line="276" w:lineRule="auto"/>
        <w:ind w:left="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E">
      <w:pPr>
        <w:spacing w:line="276" w:lineRule="auto"/>
        <w:ind w:lef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Good practice: observe trainees from other subjects, set up a group with other mentors in school. </w:t>
      </w:r>
    </w:p>
    <w:p w:rsidR="00000000" w:rsidDel="00000000" w:rsidP="00000000" w:rsidRDefault="00000000" w:rsidRPr="00000000" w14:paraId="0000002F">
      <w:pPr>
        <w:spacing w:line="276" w:lineRule="auto"/>
        <w:ind w:left="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0">
      <w:pPr>
        <w:spacing w:line="276" w:lineRule="auto"/>
        <w:ind w:lef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Could professional tutors support mentors to get this communication and also to support mentors being given suitable amounts of time to do the mentors?</w:t>
      </w:r>
    </w:p>
    <w:p w:rsidR="00000000" w:rsidDel="00000000" w:rsidP="00000000" w:rsidRDefault="00000000" w:rsidRPr="00000000" w14:paraId="00000031">
      <w:pPr>
        <w:spacing w:line="276" w:lineRule="auto"/>
        <w:ind w:left="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2">
      <w:pPr>
        <w:spacing w:line="276" w:lineRule="auto"/>
        <w:ind w:lef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Useful to have access to teaching resources that trainees have used </w:t>
      </w:r>
    </w:p>
    <w:p w:rsidR="00000000" w:rsidDel="00000000" w:rsidP="00000000" w:rsidRDefault="00000000" w:rsidRPr="00000000" w14:paraId="00000033">
      <w:pPr>
        <w:spacing w:line="276" w:lineRule="auto"/>
        <w:ind w:left="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4">
      <w:pPr>
        <w:spacing w:line="276" w:lineRule="auto"/>
        <w:ind w:lef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Useful to have feedback on reviews</w:t>
      </w:r>
    </w:p>
    <w:p w:rsidR="00000000" w:rsidDel="00000000" w:rsidP="00000000" w:rsidRDefault="00000000" w:rsidRPr="00000000" w14:paraId="00000035">
      <w:pPr>
        <w:spacing w:line="276" w:lineRule="auto"/>
        <w:ind w:left="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6">
      <w:pPr>
        <w:spacing w:line="276" w:lineRule="auto"/>
        <w:ind w:left="0" w:firstLine="0"/>
        <w:rPr>
          <w:rFonts w:ascii="Arial" w:cs="Arial" w:eastAsia="Arial" w:hAnsi="Arial"/>
        </w:rPr>
      </w:pPr>
      <w:r w:rsidDel="00000000" w:rsidR="00000000" w:rsidRPr="00000000">
        <w:rPr>
          <w:rFonts w:ascii="Arial" w:cs="Arial" w:eastAsia="Arial" w:hAnsi="Arial"/>
          <w:rtl w:val="0"/>
        </w:rPr>
        <w:t xml:space="preserve">Actions: Mentors to consider these points when selecting host teachers. </w:t>
      </w:r>
    </w:p>
    <w:p w:rsidR="00000000" w:rsidDel="00000000" w:rsidP="00000000" w:rsidRDefault="00000000" w:rsidRPr="00000000" w14:paraId="00000037">
      <w:pPr>
        <w:spacing w:line="276" w:lineRule="auto"/>
        <w:ind w:left="0" w:firstLine="0"/>
        <w:rPr>
          <w:rFonts w:ascii="Arial" w:cs="Arial" w:eastAsia="Arial" w:hAnsi="Arial"/>
        </w:rPr>
      </w:pPr>
      <w:r w:rsidDel="00000000" w:rsidR="00000000" w:rsidRPr="00000000">
        <w:rPr>
          <w:rFonts w:ascii="Arial" w:cs="Arial" w:eastAsia="Arial" w:hAnsi="Arial"/>
          <w:rtl w:val="0"/>
        </w:rPr>
        <w:t xml:space="preserve">All to be explicit in expectations and instructions</w:t>
      </w:r>
    </w:p>
    <w:p w:rsidR="00000000" w:rsidDel="00000000" w:rsidP="00000000" w:rsidRDefault="00000000" w:rsidRPr="00000000" w14:paraId="00000038">
      <w:pPr>
        <w:spacing w:line="276" w:lineRule="auto"/>
        <w:ind w:left="0" w:firstLine="0"/>
        <w:rPr>
          <w:rFonts w:ascii="Arial" w:cs="Arial" w:eastAsia="Arial" w:hAnsi="Arial"/>
        </w:rPr>
      </w:pPr>
      <w:r w:rsidDel="00000000" w:rsidR="00000000" w:rsidRPr="00000000">
        <w:rPr>
          <w:rFonts w:ascii="Arial" w:cs="Arial" w:eastAsia="Arial" w:hAnsi="Arial"/>
          <w:rtl w:val="0"/>
        </w:rPr>
        <w:t xml:space="preserve">HG is reinforce communication to trainees re lesson planning timing, more observations after Christmas and to continue email communication to share material</w:t>
      </w:r>
      <w:r w:rsidDel="00000000" w:rsidR="00000000" w:rsidRPr="00000000">
        <w:rPr>
          <w:rtl w:val="0"/>
        </w:rPr>
      </w:r>
    </w:p>
    <w:p w:rsidR="00000000" w:rsidDel="00000000" w:rsidP="00000000" w:rsidRDefault="00000000" w:rsidRPr="00000000" w14:paraId="00000039">
      <w:pPr>
        <w:spacing w:line="276"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3A">
      <w:pPr>
        <w:numPr>
          <w:ilvl w:val="0"/>
          <w:numId w:val="2"/>
        </w:numPr>
        <w:spacing w:line="240" w:lineRule="auto"/>
        <w:ind w:left="714" w:hanging="357"/>
        <w:rPr>
          <w:rFonts w:ascii="Arial" w:cs="Arial" w:eastAsia="Arial" w:hAnsi="Arial"/>
        </w:rPr>
      </w:pPr>
      <w:r w:rsidDel="00000000" w:rsidR="00000000" w:rsidRPr="00000000">
        <w:rPr>
          <w:rFonts w:ascii="Arial" w:cs="Arial" w:eastAsia="Arial" w:hAnsi="Arial"/>
          <w:rtl w:val="0"/>
        </w:rPr>
        <w:t xml:space="preserve">Review the </w:t>
      </w:r>
      <w:hyperlink r:id="rId9">
        <w:r w:rsidDel="00000000" w:rsidR="00000000" w:rsidRPr="00000000">
          <w:rPr>
            <w:rFonts w:ascii="Arial" w:cs="Arial" w:eastAsia="Arial" w:hAnsi="Arial"/>
            <w:color w:val="1155cc"/>
            <w:u w:val="single"/>
            <w:rtl w:val="0"/>
          </w:rPr>
          <w:t xml:space="preserve">lesson plan proforma </w:t>
        </w:r>
      </w:hyperlink>
      <w:r w:rsidDel="00000000" w:rsidR="00000000" w:rsidRPr="00000000">
        <w:rPr>
          <w:rFonts w:ascii="Arial" w:cs="Arial" w:eastAsia="Arial" w:hAnsi="Arial"/>
          <w:rtl w:val="0"/>
        </w:rPr>
        <w:t xml:space="preserve">(PK)</w:t>
      </w:r>
    </w:p>
    <w:p w:rsidR="00000000" w:rsidDel="00000000" w:rsidP="00000000" w:rsidRDefault="00000000" w:rsidRPr="00000000" w14:paraId="0000003B">
      <w:pPr>
        <w:spacing w:line="240" w:lineRule="auto"/>
        <w:ind w:left="729" w:firstLine="0"/>
        <w:rPr>
          <w:rFonts w:ascii="Arial" w:cs="Arial" w:eastAsia="Arial" w:hAnsi="Arial"/>
        </w:rPr>
      </w:pPr>
      <w:r w:rsidDel="00000000" w:rsidR="00000000" w:rsidRPr="00000000">
        <w:rPr>
          <w:rtl w:val="0"/>
        </w:rPr>
      </w:r>
    </w:p>
    <w:p w:rsidR="00000000" w:rsidDel="00000000" w:rsidP="00000000" w:rsidRDefault="00000000" w:rsidRPr="00000000" w14:paraId="0000003C">
      <w:pPr>
        <w:numPr>
          <w:ilvl w:val="0"/>
          <w:numId w:val="1"/>
        </w:numPr>
        <w:spacing w:line="360" w:lineRule="auto"/>
        <w:ind w:left="1440" w:hanging="360"/>
        <w:rPr>
          <w:rFonts w:ascii="Arial" w:cs="Arial" w:eastAsia="Arial" w:hAnsi="Arial"/>
          <w:u w:val="none"/>
        </w:rPr>
      </w:pPr>
      <w:r w:rsidDel="00000000" w:rsidR="00000000" w:rsidRPr="00000000">
        <w:rPr>
          <w:rFonts w:ascii="Arial" w:cs="Arial" w:eastAsia="Arial" w:hAnsi="Arial"/>
          <w:rtl w:val="0"/>
        </w:rPr>
        <w:t xml:space="preserve">Task vs Activity</w:t>
      </w:r>
      <w:r w:rsidDel="00000000" w:rsidR="00000000" w:rsidRPr="00000000">
        <w:rPr>
          <w:rtl w:val="0"/>
        </w:rPr>
      </w:r>
    </w:p>
    <w:p w:rsidR="00000000" w:rsidDel="00000000" w:rsidP="00000000" w:rsidRDefault="00000000" w:rsidRPr="00000000" w14:paraId="0000003D">
      <w:pPr>
        <w:spacing w:line="360" w:lineRule="auto"/>
        <w:ind w:left="0" w:firstLine="0"/>
        <w:rPr>
          <w:rFonts w:ascii="Arial" w:cs="Arial" w:eastAsia="Arial" w:hAnsi="Arial"/>
        </w:rPr>
      </w:pPr>
      <w:r w:rsidDel="00000000" w:rsidR="00000000" w:rsidRPr="00000000">
        <w:rPr>
          <w:rFonts w:ascii="Arial" w:cs="Arial" w:eastAsia="Arial" w:hAnsi="Arial"/>
          <w:rtl w:val="0"/>
        </w:rPr>
        <w:t xml:space="preserve">Collaborative activity to enhance our combined provision.</w:t>
      </w:r>
    </w:p>
    <w:p w:rsidR="00000000" w:rsidDel="00000000" w:rsidP="00000000" w:rsidRDefault="00000000" w:rsidRPr="00000000" w14:paraId="0000003E">
      <w:pPr>
        <w:spacing w:line="240" w:lineRule="auto"/>
        <w:ind w:left="0" w:firstLine="0"/>
        <w:rPr>
          <w:rFonts w:ascii="Arial" w:cs="Arial" w:eastAsia="Arial" w:hAnsi="Arial"/>
        </w:rPr>
      </w:pPr>
      <w:r w:rsidDel="00000000" w:rsidR="00000000" w:rsidRPr="00000000">
        <w:rPr>
          <w:rFonts w:ascii="Arial" w:cs="Arial" w:eastAsia="Arial" w:hAnsi="Arial"/>
          <w:rtl w:val="0"/>
        </w:rPr>
        <w:t xml:space="preserve">Actions: Add quote from Task Vs Activity onto front page of lesson planning proforma to refer back to our CA session. Also in the ‘purpose’ box on the pro forma (HG)</w:t>
      </w:r>
    </w:p>
    <w:p w:rsidR="00000000" w:rsidDel="00000000" w:rsidP="00000000" w:rsidRDefault="00000000" w:rsidRPr="00000000" w14:paraId="0000003F">
      <w:pPr>
        <w:spacing w:line="36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40">
      <w:pPr>
        <w:spacing w:line="36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41">
      <w:pP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42">
      <w:pPr>
        <w:pStyle w:val="Heading3"/>
        <w:rPr/>
      </w:pPr>
      <w:bookmarkStart w:colFirst="0" w:colLast="0" w:name="_heading=h.3znysh7" w:id="3"/>
      <w:bookmarkEnd w:id="3"/>
      <w:r w:rsidDel="00000000" w:rsidR="00000000" w:rsidRPr="00000000">
        <w:rPr>
          <w:rtl w:val="0"/>
        </w:rPr>
        <w:t xml:space="preserve">CPD Section</w:t>
      </w:r>
    </w:p>
    <w:p w:rsidR="00000000" w:rsidDel="00000000" w:rsidP="00000000" w:rsidRDefault="00000000" w:rsidRPr="00000000" w14:paraId="00000043">
      <w:pPr>
        <w:spacing w:line="240" w:lineRule="auto"/>
        <w:ind w:left="0" w:firstLine="0"/>
        <w:rPr>
          <w:rFonts w:ascii="Arial" w:cs="Arial" w:eastAsia="Arial" w:hAnsi="Arial"/>
          <w:color w:val="9900ff"/>
        </w:rPr>
      </w:pPr>
      <w:r w:rsidDel="00000000" w:rsidR="00000000" w:rsidRPr="00000000">
        <w:rPr>
          <w:rtl w:val="0"/>
        </w:rPr>
      </w:r>
    </w:p>
    <w:p w:rsidR="00000000" w:rsidDel="00000000" w:rsidP="00000000" w:rsidRDefault="00000000" w:rsidRPr="00000000" w14:paraId="00000044">
      <w:pPr>
        <w:numPr>
          <w:ilvl w:val="0"/>
          <w:numId w:val="2"/>
        </w:numPr>
        <w:spacing w:line="360" w:lineRule="auto"/>
        <w:ind w:left="714" w:hanging="357"/>
        <w:rPr>
          <w:rFonts w:ascii="Arial" w:cs="Arial" w:eastAsia="Arial" w:hAnsi="Arial"/>
          <w:u w:val="none"/>
        </w:rPr>
      </w:pPr>
      <w:hyperlink r:id="rId10">
        <w:r w:rsidDel="00000000" w:rsidR="00000000" w:rsidRPr="00000000">
          <w:rPr>
            <w:rFonts w:ascii="Arial" w:cs="Arial" w:eastAsia="Arial" w:hAnsi="Arial"/>
            <w:color w:val="1155cc"/>
            <w:u w:val="single"/>
            <w:rtl w:val="0"/>
          </w:rPr>
          <w:t xml:space="preserve">Questions and prompts for trainees in KS3 and beyond: Mentoring conversations for the teaching and learning of mathematics </w:t>
        </w:r>
      </w:hyperlink>
      <w:r w:rsidDel="00000000" w:rsidR="00000000" w:rsidRPr="00000000">
        <w:rPr>
          <w:rFonts w:ascii="Arial" w:cs="Arial" w:eastAsia="Arial" w:hAnsi="Arial"/>
          <w:rtl w:val="0"/>
        </w:rPr>
        <w:t xml:space="preserve">(HG)</w:t>
      </w:r>
    </w:p>
    <w:p w:rsidR="00000000" w:rsidDel="00000000" w:rsidP="00000000" w:rsidRDefault="00000000" w:rsidRPr="00000000" w14:paraId="00000045">
      <w:pPr>
        <w:spacing w:line="360" w:lineRule="auto"/>
        <w:ind w:left="729" w:firstLine="0"/>
        <w:rPr>
          <w:rFonts w:ascii="Arial" w:cs="Arial" w:eastAsia="Arial" w:hAnsi="Arial"/>
        </w:rPr>
      </w:pPr>
      <w:r w:rsidDel="00000000" w:rsidR="00000000" w:rsidRPr="00000000">
        <w:rPr>
          <w:rtl w:val="0"/>
        </w:rPr>
      </w:r>
    </w:p>
    <w:p w:rsidR="00000000" w:rsidDel="00000000" w:rsidP="00000000" w:rsidRDefault="00000000" w:rsidRPr="00000000" w14:paraId="00000046">
      <w:pPr>
        <w:spacing w:line="240" w:lineRule="auto"/>
        <w:ind w:left="0" w:firstLine="0"/>
        <w:rPr>
          <w:rFonts w:ascii="Arial" w:cs="Arial" w:eastAsia="Arial" w:hAnsi="Arial"/>
        </w:rPr>
      </w:pPr>
      <w:r w:rsidDel="00000000" w:rsidR="00000000" w:rsidRPr="00000000">
        <w:rPr>
          <w:rFonts w:ascii="Arial" w:cs="Arial" w:eastAsia="Arial" w:hAnsi="Arial"/>
          <w:rtl w:val="0"/>
        </w:rPr>
        <w:t xml:space="preserve">Feedback: Need to be familiar with resource in advance of discussion, this could be part of your mentor reading time. Good to have some prompts to structure evaluative conversations post lesson.</w:t>
      </w:r>
    </w:p>
    <w:p w:rsidR="00000000" w:rsidDel="00000000" w:rsidP="00000000" w:rsidRDefault="00000000" w:rsidRPr="00000000" w14:paraId="00000047">
      <w:pPr>
        <w:spacing w:line="240" w:lineRule="auto"/>
        <w:ind w:left="729" w:firstLine="0"/>
        <w:rPr>
          <w:rFonts w:ascii="Arial" w:cs="Arial" w:eastAsia="Arial" w:hAnsi="Arial"/>
        </w:rPr>
      </w:pPr>
      <w:r w:rsidDel="00000000" w:rsidR="00000000" w:rsidRPr="00000000">
        <w:rPr>
          <w:rtl w:val="0"/>
        </w:rPr>
      </w:r>
    </w:p>
    <w:p w:rsidR="00000000" w:rsidDel="00000000" w:rsidP="00000000" w:rsidRDefault="00000000" w:rsidRPr="00000000" w14:paraId="00000048">
      <w:pPr>
        <w:spacing w:line="240" w:lineRule="auto"/>
        <w:ind w:left="0" w:firstLine="0"/>
        <w:rPr>
          <w:rFonts w:ascii="Arial" w:cs="Arial" w:eastAsia="Arial" w:hAnsi="Arial"/>
        </w:rPr>
      </w:pPr>
      <w:r w:rsidDel="00000000" w:rsidR="00000000" w:rsidRPr="00000000">
        <w:rPr>
          <w:rFonts w:ascii="Arial" w:cs="Arial" w:eastAsia="Arial" w:hAnsi="Arial"/>
          <w:rtl w:val="0"/>
        </w:rPr>
        <w:t xml:space="preserve">Actions: HG to add to reading list</w:t>
      </w:r>
      <w:r w:rsidDel="00000000" w:rsidR="00000000" w:rsidRPr="00000000">
        <w:rPr>
          <w:rtl w:val="0"/>
        </w:rPr>
      </w:r>
    </w:p>
    <w:p w:rsidR="00000000" w:rsidDel="00000000" w:rsidP="00000000" w:rsidRDefault="00000000" w:rsidRPr="00000000" w14:paraId="00000049">
      <w:pPr>
        <w:spacing w:line="240" w:lineRule="auto"/>
        <w:ind w:left="0" w:firstLine="0"/>
        <w:rPr>
          <w:rFonts w:ascii="Arial" w:cs="Arial" w:eastAsia="Arial" w:hAnsi="Arial"/>
          <w:color w:val="9900ff"/>
        </w:rPr>
      </w:pPr>
      <w:r w:rsidDel="00000000" w:rsidR="00000000" w:rsidRPr="00000000">
        <w:rPr>
          <w:rtl w:val="0"/>
        </w:rPr>
      </w:r>
    </w:p>
    <w:p w:rsidR="00000000" w:rsidDel="00000000" w:rsidP="00000000" w:rsidRDefault="00000000" w:rsidRPr="00000000" w14:paraId="0000004A">
      <w:pPr>
        <w:pStyle w:val="Heading3"/>
        <w:spacing w:line="480" w:lineRule="auto"/>
        <w:rPr/>
      </w:pPr>
      <w:bookmarkStart w:colFirst="0" w:colLast="0" w:name="_heading=h.2et92p0" w:id="4"/>
      <w:bookmarkEnd w:id="4"/>
      <w:r w:rsidDel="00000000" w:rsidR="00000000" w:rsidRPr="00000000">
        <w:rPr>
          <w:rtl w:val="0"/>
        </w:rPr>
        <w:t xml:space="preserve">Looking Forward</w:t>
      </w:r>
    </w:p>
    <w:p w:rsidR="00000000" w:rsidDel="00000000" w:rsidP="00000000" w:rsidRDefault="00000000" w:rsidRPr="00000000" w14:paraId="0000004B">
      <w:pPr>
        <w:numPr>
          <w:ilvl w:val="0"/>
          <w:numId w:val="2"/>
        </w:numPr>
        <w:spacing w:line="360" w:lineRule="auto"/>
        <w:ind w:left="714" w:hanging="357"/>
        <w:rPr>
          <w:rFonts w:ascii="Arial" w:cs="Arial" w:eastAsia="Arial" w:hAnsi="Arial"/>
        </w:rPr>
      </w:pPr>
      <w:r w:rsidDel="00000000" w:rsidR="00000000" w:rsidRPr="00000000">
        <w:rPr>
          <w:rFonts w:ascii="Arial" w:cs="Arial" w:eastAsia="Arial" w:hAnsi="Arial"/>
          <w:rtl w:val="0"/>
        </w:rPr>
        <w:t xml:space="preserve">Next year’s cohort </w:t>
      </w:r>
    </w:p>
    <w:p w:rsidR="00000000" w:rsidDel="00000000" w:rsidP="00000000" w:rsidRDefault="00000000" w:rsidRPr="00000000" w14:paraId="0000004C">
      <w:pPr>
        <w:spacing w:line="240" w:lineRule="auto"/>
        <w:ind w:left="0" w:firstLine="0"/>
        <w:rPr>
          <w:rFonts w:ascii="Arial" w:cs="Arial" w:eastAsia="Arial" w:hAnsi="Arial"/>
        </w:rPr>
      </w:pPr>
      <w:r w:rsidDel="00000000" w:rsidR="00000000" w:rsidRPr="00000000">
        <w:rPr>
          <w:rFonts w:ascii="Arial" w:cs="Arial" w:eastAsia="Arial" w:hAnsi="Arial"/>
          <w:rtl w:val="0"/>
        </w:rPr>
        <w:t xml:space="preserve">HG shared our recruitment figures for next year - 10 on the course so far, interview continue until 28th July. This time last year we had 3.</w:t>
      </w:r>
    </w:p>
    <w:p w:rsidR="00000000" w:rsidDel="00000000" w:rsidP="00000000" w:rsidRDefault="00000000" w:rsidRPr="00000000" w14:paraId="0000004D">
      <w:pPr>
        <w:spacing w:line="240" w:lineRule="auto"/>
        <w:ind w:left="729" w:firstLine="0"/>
        <w:rPr>
          <w:rFonts w:ascii="Arial" w:cs="Arial" w:eastAsia="Arial" w:hAnsi="Arial"/>
        </w:rPr>
      </w:pPr>
      <w:r w:rsidDel="00000000" w:rsidR="00000000" w:rsidRPr="00000000">
        <w:rPr>
          <w:rtl w:val="0"/>
        </w:rPr>
      </w:r>
    </w:p>
    <w:p w:rsidR="00000000" w:rsidDel="00000000" w:rsidP="00000000" w:rsidRDefault="00000000" w:rsidRPr="00000000" w14:paraId="0000004E">
      <w:pPr>
        <w:numPr>
          <w:ilvl w:val="0"/>
          <w:numId w:val="2"/>
        </w:numPr>
        <w:spacing w:line="360" w:lineRule="auto"/>
        <w:ind w:left="714" w:hanging="357"/>
        <w:rPr>
          <w:rFonts w:ascii="Arial" w:cs="Arial" w:eastAsia="Arial" w:hAnsi="Arial"/>
        </w:rPr>
      </w:pPr>
      <w:r w:rsidDel="00000000" w:rsidR="00000000" w:rsidRPr="00000000">
        <w:rPr>
          <w:rFonts w:ascii="Arial" w:cs="Arial" w:eastAsia="Arial" w:hAnsi="Arial"/>
          <w:rtl w:val="0"/>
        </w:rPr>
        <w:t xml:space="preserve">Course developments - ITaP </w:t>
      </w:r>
    </w:p>
    <w:p w:rsidR="00000000" w:rsidDel="00000000" w:rsidP="00000000" w:rsidRDefault="00000000" w:rsidRPr="00000000" w14:paraId="0000004F">
      <w:pPr>
        <w:spacing w:line="240" w:lineRule="auto"/>
        <w:ind w:left="0" w:firstLine="0"/>
        <w:rPr>
          <w:rFonts w:ascii="Arial" w:cs="Arial" w:eastAsia="Arial" w:hAnsi="Arial"/>
        </w:rPr>
      </w:pPr>
      <w:r w:rsidDel="00000000" w:rsidR="00000000" w:rsidRPr="00000000">
        <w:rPr>
          <w:rFonts w:ascii="Arial" w:cs="Arial" w:eastAsia="Arial" w:hAnsi="Arial"/>
          <w:rtl w:val="0"/>
        </w:rPr>
        <w:t xml:space="preserve">HG and PK shared the pilot of an Intensive Training and Practice week, w/c 8th Jan. Explanations are the focus.Information will be disseminated through professional tutors.</w:t>
      </w:r>
    </w:p>
    <w:p w:rsidR="00000000" w:rsidDel="00000000" w:rsidP="00000000" w:rsidRDefault="00000000" w:rsidRPr="00000000" w14:paraId="00000050">
      <w:pPr>
        <w:spacing w:line="240" w:lineRule="auto"/>
        <w:ind w:left="0" w:firstLine="0"/>
        <w:rPr>
          <w:rFonts w:ascii="Arial" w:cs="Arial" w:eastAsia="Arial" w:hAnsi="Arial"/>
        </w:rPr>
      </w:pPr>
      <w:r w:rsidDel="00000000" w:rsidR="00000000" w:rsidRPr="00000000">
        <w:rPr>
          <w:rFonts w:ascii="Arial" w:cs="Arial" w:eastAsia="Arial" w:hAnsi="Arial"/>
          <w:rtl w:val="0"/>
        </w:rPr>
        <w:t xml:space="preserve">Actions: mentors to be aware of this, and consider who in their department can model explanations effectively.</w:t>
      </w:r>
    </w:p>
    <w:p w:rsidR="00000000" w:rsidDel="00000000" w:rsidP="00000000" w:rsidRDefault="00000000" w:rsidRPr="00000000" w14:paraId="00000051">
      <w:pPr>
        <w:spacing w:line="360" w:lineRule="auto"/>
        <w:ind w:left="729" w:firstLine="0"/>
        <w:rPr>
          <w:rFonts w:ascii="Arial" w:cs="Arial" w:eastAsia="Arial" w:hAnsi="Arial"/>
        </w:rPr>
      </w:pPr>
      <w:r w:rsidDel="00000000" w:rsidR="00000000" w:rsidRPr="00000000">
        <w:rPr>
          <w:rtl w:val="0"/>
        </w:rPr>
      </w:r>
    </w:p>
    <w:p w:rsidR="00000000" w:rsidDel="00000000" w:rsidP="00000000" w:rsidRDefault="00000000" w:rsidRPr="00000000" w14:paraId="00000052">
      <w:pPr>
        <w:numPr>
          <w:ilvl w:val="0"/>
          <w:numId w:val="2"/>
        </w:numPr>
        <w:spacing w:line="360" w:lineRule="auto"/>
        <w:ind w:left="714" w:hanging="357"/>
        <w:rPr>
          <w:rFonts w:ascii="Arial" w:cs="Arial" w:eastAsia="Arial" w:hAnsi="Arial"/>
          <w:u w:val="none"/>
        </w:rPr>
      </w:pPr>
      <w:r w:rsidDel="00000000" w:rsidR="00000000" w:rsidRPr="00000000">
        <w:rPr>
          <w:rFonts w:ascii="Arial" w:cs="Arial" w:eastAsia="Arial" w:hAnsi="Arial"/>
          <w:rtl w:val="0"/>
        </w:rPr>
        <w:t xml:space="preserve">Reading lists </w:t>
      </w:r>
      <w:r w:rsidDel="00000000" w:rsidR="00000000" w:rsidRPr="00000000">
        <w:rPr>
          <w:rtl w:val="0"/>
        </w:rPr>
      </w:r>
    </w:p>
    <w:p w:rsidR="00000000" w:rsidDel="00000000" w:rsidP="00000000" w:rsidRDefault="00000000" w:rsidRPr="00000000" w14:paraId="00000053">
      <w:pPr>
        <w:spacing w:line="240" w:lineRule="auto"/>
        <w:ind w:left="0" w:firstLine="0"/>
        <w:rPr>
          <w:rFonts w:ascii="Arial" w:cs="Arial" w:eastAsia="Arial" w:hAnsi="Arial"/>
        </w:rPr>
      </w:pPr>
      <w:r w:rsidDel="00000000" w:rsidR="00000000" w:rsidRPr="00000000">
        <w:rPr>
          <w:rFonts w:ascii="Arial" w:cs="Arial" w:eastAsia="Arial" w:hAnsi="Arial"/>
          <w:rtl w:val="0"/>
        </w:rPr>
        <w:t xml:space="preserve">HG shared that work was being done to continue to formalise and raise the profile of mathematical reading. </w:t>
      </w:r>
    </w:p>
    <w:p w:rsidR="00000000" w:rsidDel="00000000" w:rsidP="00000000" w:rsidRDefault="00000000" w:rsidRPr="00000000" w14:paraId="00000054">
      <w:pPr>
        <w:spacing w:line="240" w:lineRule="auto"/>
        <w:ind w:left="0" w:firstLine="0"/>
        <w:rPr>
          <w:rFonts w:ascii="Arial" w:cs="Arial" w:eastAsia="Arial" w:hAnsi="Arial"/>
        </w:rPr>
      </w:pPr>
      <w:r w:rsidDel="00000000" w:rsidR="00000000" w:rsidRPr="00000000">
        <w:rPr>
          <w:rFonts w:ascii="Arial" w:cs="Arial" w:eastAsia="Arial" w:hAnsi="Arial"/>
          <w:rtl w:val="0"/>
        </w:rPr>
        <w:t xml:space="preserve">Actions: please continue to signpost readings in mentor meetings and in review targets (mentors)</w:t>
      </w:r>
    </w:p>
    <w:p w:rsidR="00000000" w:rsidDel="00000000" w:rsidP="00000000" w:rsidRDefault="00000000" w:rsidRPr="00000000" w14:paraId="00000055">
      <w:pPr>
        <w:spacing w:line="240" w:lineRule="auto"/>
        <w:ind w:left="0" w:firstLine="0"/>
        <w:rPr>
          <w:rFonts w:ascii="Arial" w:cs="Arial" w:eastAsia="Arial" w:hAnsi="Arial"/>
        </w:rPr>
      </w:pPr>
      <w:r w:rsidDel="00000000" w:rsidR="00000000" w:rsidRPr="00000000">
        <w:rPr>
          <w:rFonts w:ascii="Arial" w:cs="Arial" w:eastAsia="Arial" w:hAnsi="Arial"/>
          <w:rtl w:val="0"/>
        </w:rPr>
        <w:t xml:space="preserve">HG to share reading lists in the new term</w:t>
      </w:r>
    </w:p>
    <w:p w:rsidR="00000000" w:rsidDel="00000000" w:rsidP="00000000" w:rsidRDefault="00000000" w:rsidRPr="00000000" w14:paraId="00000056">
      <w:pPr>
        <w:rPr>
          <w:rFonts w:ascii="Arial" w:cs="Arial" w:eastAsia="Arial" w:hAnsi="Arial"/>
        </w:rPr>
      </w:pPr>
      <w:r w:rsidDel="00000000" w:rsidR="00000000" w:rsidRPr="00000000">
        <w:rPr>
          <w:rtl w:val="0"/>
        </w:rPr>
      </w:r>
    </w:p>
    <w:p w:rsidR="00000000" w:rsidDel="00000000" w:rsidP="00000000" w:rsidRDefault="00000000" w:rsidRPr="00000000" w14:paraId="00000057">
      <w:pPr>
        <w:ind w:left="729" w:firstLine="0"/>
        <w:rPr>
          <w:rFonts w:ascii="Arial" w:cs="Arial" w:eastAsia="Arial" w:hAnsi="Arial"/>
        </w:rPr>
      </w:pPr>
      <w:r w:rsidDel="00000000" w:rsidR="00000000" w:rsidRPr="00000000">
        <w:rPr>
          <w:rtl w:val="0"/>
        </w:rPr>
      </w:r>
    </w:p>
    <w:p w:rsidR="00000000" w:rsidDel="00000000" w:rsidP="00000000" w:rsidRDefault="00000000" w:rsidRPr="00000000" w14:paraId="00000058">
      <w:pPr>
        <w:numPr>
          <w:ilvl w:val="0"/>
          <w:numId w:val="2"/>
        </w:numPr>
        <w:ind w:left="729" w:hanging="360"/>
        <w:rPr>
          <w:rFonts w:ascii="Arial" w:cs="Arial" w:eastAsia="Arial" w:hAnsi="Arial"/>
        </w:rPr>
      </w:pPr>
      <w:r w:rsidDel="00000000" w:rsidR="00000000" w:rsidRPr="00000000">
        <w:rPr>
          <w:rFonts w:ascii="Arial" w:cs="Arial" w:eastAsia="Arial" w:hAnsi="Arial"/>
          <w:rtl w:val="0"/>
        </w:rPr>
        <w:t xml:space="preserve">A.O.B</w:t>
      </w:r>
    </w:p>
    <w:p w:rsidR="00000000" w:rsidDel="00000000" w:rsidP="00000000" w:rsidRDefault="00000000" w:rsidRPr="00000000" w14:paraId="00000059">
      <w:pPr>
        <w:rPr>
          <w:rFonts w:ascii="Arial" w:cs="Arial" w:eastAsia="Arial" w:hAnsi="Arial"/>
        </w:rPr>
      </w:pPr>
      <w:r w:rsidDel="00000000" w:rsidR="00000000" w:rsidRPr="00000000">
        <w:rPr>
          <w:rFonts w:ascii="Arial" w:cs="Arial" w:eastAsia="Arial" w:hAnsi="Arial"/>
          <w:rtl w:val="0"/>
        </w:rPr>
        <w:t xml:space="preserve">Meeting closed at 15:45</w:t>
      </w:r>
    </w:p>
    <w:sectPr>
      <w:pgSz w:h="16838" w:w="11906" w:orient="portrait"/>
      <w:pgMar w:bottom="793.7007874015749" w:top="793.7007874015749" w:left="1235.9055118110239" w:right="1235.9055118110239"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decimal"/>
      <w:lvlText w:val="%1."/>
      <w:lvlJc w:val="left"/>
      <w:pPr>
        <w:ind w:left="729" w:firstLine="369"/>
      </w:pPr>
      <w:rPr/>
    </w:lvl>
    <w:lvl w:ilvl="1">
      <w:start w:val="1"/>
      <w:numFmt w:val="lowerLetter"/>
      <w:lvlText w:val="%2."/>
      <w:lvlJc w:val="left"/>
      <w:pPr>
        <w:ind w:left="1449" w:firstLine="1089"/>
      </w:pPr>
      <w:rPr/>
    </w:lvl>
    <w:lvl w:ilvl="2">
      <w:start w:val="1"/>
      <w:numFmt w:val="lowerRoman"/>
      <w:lvlText w:val="%3."/>
      <w:lvlJc w:val="right"/>
      <w:pPr>
        <w:ind w:left="2169" w:firstLine="1809"/>
      </w:pPr>
      <w:rPr/>
    </w:lvl>
    <w:lvl w:ilvl="3">
      <w:start w:val="1"/>
      <w:numFmt w:val="decimal"/>
      <w:lvlText w:val="%4."/>
      <w:lvlJc w:val="left"/>
      <w:pPr>
        <w:ind w:left="2889" w:firstLine="2529"/>
      </w:pPr>
      <w:rPr/>
    </w:lvl>
    <w:lvl w:ilvl="4">
      <w:start w:val="1"/>
      <w:numFmt w:val="lowerLetter"/>
      <w:lvlText w:val="%5."/>
      <w:lvlJc w:val="left"/>
      <w:pPr>
        <w:ind w:left="3609" w:firstLine="3249"/>
      </w:pPr>
      <w:rPr/>
    </w:lvl>
    <w:lvl w:ilvl="5">
      <w:start w:val="1"/>
      <w:numFmt w:val="lowerRoman"/>
      <w:lvlText w:val="%6."/>
      <w:lvlJc w:val="right"/>
      <w:pPr>
        <w:ind w:left="4329" w:firstLine="3969"/>
      </w:pPr>
      <w:rPr/>
    </w:lvl>
    <w:lvl w:ilvl="6">
      <w:start w:val="1"/>
      <w:numFmt w:val="decimal"/>
      <w:lvlText w:val="%7."/>
      <w:lvlJc w:val="left"/>
      <w:pPr>
        <w:ind w:left="5049" w:firstLine="4689"/>
      </w:pPr>
      <w:rPr/>
    </w:lvl>
    <w:lvl w:ilvl="7">
      <w:start w:val="1"/>
      <w:numFmt w:val="lowerLetter"/>
      <w:lvlText w:val="%8."/>
      <w:lvlJc w:val="left"/>
      <w:pPr>
        <w:ind w:left="5769" w:firstLine="5409"/>
      </w:pPr>
      <w:rPr/>
    </w:lvl>
    <w:lvl w:ilvl="8">
      <w:start w:val="1"/>
      <w:numFmt w:val="lowerRoman"/>
      <w:lvlText w:val="%9."/>
      <w:lvlJc w:val="right"/>
      <w:pPr>
        <w:ind w:left="6489" w:firstLine="6129"/>
      </w:pPr>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after="80" w:before="280" w:lineRule="auto"/>
      <w:jc w:val="center"/>
    </w:pPr>
    <w:rPr>
      <w:rFonts w:ascii="Arial" w:cs="Arial" w:eastAsia="Arial" w:hAnsi="Arial"/>
      <w:b w:val="1"/>
      <w:sz w:val="28"/>
      <w:szCs w:val="28"/>
    </w:rPr>
  </w:style>
  <w:style w:type="paragraph" w:styleId="Heading4">
    <w:name w:val="heading 4"/>
    <w:basedOn w:val="Normal"/>
    <w:next w:val="Normal"/>
    <w:pPr>
      <w:keepNext w:val="1"/>
      <w:keepLines w:val="1"/>
      <w:pageBreakBefore w:val="0"/>
      <w:spacing w:after="40" w:before="240" w:lineRule="auto"/>
    </w:pPr>
    <w:rPr>
      <w:b w:val="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after="80" w:before="280" w:lineRule="auto"/>
      <w:jc w:val="center"/>
    </w:pPr>
    <w:rPr>
      <w:rFonts w:ascii="Arial" w:cs="Arial" w:eastAsia="Arial" w:hAnsi="Arial"/>
      <w:b w:val="1"/>
      <w:sz w:val="28"/>
      <w:szCs w:val="28"/>
    </w:rPr>
  </w:style>
  <w:style w:type="paragraph" w:styleId="Heading4">
    <w:name w:val="heading 4"/>
    <w:basedOn w:val="Normal"/>
    <w:next w:val="Normal"/>
    <w:pPr>
      <w:keepNext w:val="1"/>
      <w:keepLines w:val="1"/>
      <w:pageBreakBefore w:val="0"/>
      <w:spacing w:after="40" w:before="240" w:lineRule="auto"/>
    </w:pPr>
    <w:rPr>
      <w:b w:val="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after="80" w:before="280" w:lineRule="auto"/>
      <w:jc w:val="center"/>
    </w:pPr>
    <w:rPr>
      <w:rFonts w:ascii="Arial" w:cs="Arial" w:eastAsia="Arial" w:hAnsi="Arial"/>
      <w:b w:val="1"/>
      <w:sz w:val="28"/>
      <w:szCs w:val="28"/>
    </w:rPr>
  </w:style>
  <w:style w:type="paragraph" w:styleId="Heading4">
    <w:name w:val="heading 4"/>
    <w:basedOn w:val="Normal"/>
    <w:next w:val="Normal"/>
    <w:pPr>
      <w:keepNext w:val="1"/>
      <w:keepLines w:val="1"/>
      <w:pageBreakBefore w:val="0"/>
      <w:spacing w:after="40" w:before="240" w:lineRule="auto"/>
    </w:pPr>
    <w:rPr>
      <w:b w:val="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after="80" w:before="280" w:lineRule="auto"/>
      <w:jc w:val="center"/>
    </w:pPr>
    <w:rPr>
      <w:rFonts w:ascii="Arial" w:cs="Arial" w:eastAsia="Arial" w:hAnsi="Arial"/>
      <w:b w:val="1"/>
      <w:sz w:val="28"/>
      <w:szCs w:val="28"/>
    </w:rPr>
  </w:style>
  <w:style w:type="paragraph" w:styleId="Heading4">
    <w:name w:val="heading 4"/>
    <w:basedOn w:val="Normal"/>
    <w:next w:val="Normal"/>
    <w:pPr>
      <w:keepNext w:val="1"/>
      <w:keepLines w:val="1"/>
      <w:pageBreakBefore w:val="0"/>
      <w:spacing w:after="40" w:before="240" w:lineRule="auto"/>
    </w:pPr>
    <w:rPr>
      <w:b w:val="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bbomathshub.org.uk/wp-content/uploads/2023/04/SECONDARY-mentoring-questions-and-observation-notes.pdf" TargetMode="External"/><Relationship Id="rId9" Type="http://schemas.openxmlformats.org/officeDocument/2006/relationships/hyperlink" Target="https://docs.google.com/document/d/1INbJzAUq0ssPQ35wi4PPE5EY-gHATZfa/edit"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docs.google.com/document/d/1GWqTTVjfINlM8YB73jwFZjhPyeW1T9lq/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35WHApoftdFJsOjMAFnEPOjo6w==">CgMxLjAyCGguZ2pkZ3hzMgloLjMwajB6bGwyCWguMWZvYjl0ZTIJaC4zem55c2g3MgloLjJldDkycDA4AHIhMXJIMmEwX2I3VVJWNE5mc2Nrbi1zS1dUWkMzMjN1dWwz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